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50" w:afterAutospacing="0" w:line="300" w:lineRule="atLeast"/>
        <w:rPr>
          <w:rFonts w:ascii="仿宋_GB2312" w:eastAsia="仿宋_GB2312"/>
          <w:color w:val="333333"/>
          <w:sz w:val="32"/>
          <w:szCs w:val="32"/>
        </w:rPr>
      </w:pPr>
    </w:p>
    <w:p>
      <w:pPr>
        <w:pStyle w:val="4"/>
        <w:shd w:val="clear" w:color="auto" w:fill="FFFFFF"/>
        <w:spacing w:before="0" w:beforeAutospacing="0" w:after="150" w:afterAutospacing="0" w:line="300" w:lineRule="atLeast"/>
        <w:rPr>
          <w:rFonts w:ascii="仿宋_GB2312" w:eastAsia="仿宋_GB2312"/>
          <w:color w:val="333333"/>
          <w:sz w:val="32"/>
          <w:szCs w:val="32"/>
        </w:rPr>
      </w:pPr>
    </w:p>
    <w:p>
      <w:pPr>
        <w:pStyle w:val="4"/>
        <w:shd w:val="clear" w:color="auto" w:fill="FFFFFF"/>
        <w:spacing w:before="0" w:beforeAutospacing="0" w:after="150" w:afterAutospacing="0" w:line="300" w:lineRule="atLeast"/>
        <w:jc w:val="center"/>
        <w:rPr>
          <w:rFonts w:ascii="仿宋_GB2312" w:eastAsia="仿宋_GB2312"/>
          <w:color w:val="333333"/>
          <w:sz w:val="32"/>
          <w:szCs w:val="32"/>
        </w:rPr>
      </w:pPr>
    </w:p>
    <w:p>
      <w:pPr>
        <w:pStyle w:val="4"/>
        <w:shd w:val="clear" w:color="auto" w:fill="FFFFFF"/>
        <w:spacing w:before="0" w:beforeAutospacing="0" w:after="150" w:afterAutospacing="0" w:line="300" w:lineRule="atLeast"/>
        <w:jc w:val="center"/>
        <w:rPr>
          <w:rFonts w:ascii="仿宋_GB2312" w:eastAsia="仿宋_GB2312"/>
          <w:color w:val="333333"/>
          <w:sz w:val="32"/>
          <w:szCs w:val="32"/>
        </w:rPr>
      </w:pPr>
    </w:p>
    <w:p>
      <w:pPr>
        <w:pStyle w:val="4"/>
        <w:shd w:val="clear" w:color="auto" w:fill="FFFFFF"/>
        <w:spacing w:before="0" w:beforeAutospacing="0" w:after="150" w:afterAutospacing="0" w:line="300" w:lineRule="atLeast"/>
        <w:jc w:val="center"/>
        <w:rPr>
          <w:rFonts w:ascii="仿宋_GB2312" w:eastAsia="仿宋_GB2312"/>
          <w:color w:val="333333"/>
          <w:sz w:val="21"/>
          <w:szCs w:val="21"/>
        </w:rPr>
      </w:pPr>
    </w:p>
    <w:p>
      <w:pPr>
        <w:pStyle w:val="4"/>
        <w:shd w:val="clear" w:color="auto" w:fill="FFFFFF"/>
        <w:spacing w:before="0" w:beforeAutospacing="0" w:after="150" w:afterAutospacing="0" w:line="300" w:lineRule="atLeast"/>
        <w:jc w:val="center"/>
        <w:rPr>
          <w:rFonts w:ascii="仿宋_GB2312" w:eastAsia="仿宋_GB2312"/>
          <w:color w:val="333333"/>
          <w:sz w:val="32"/>
          <w:szCs w:val="32"/>
        </w:rPr>
      </w:pPr>
      <w:r>
        <w:rPr>
          <w:rFonts w:hint="eastAsia" w:ascii="仿宋_GB2312" w:eastAsia="仿宋_GB2312"/>
          <w:color w:val="333333"/>
          <w:sz w:val="32"/>
          <w:szCs w:val="32"/>
        </w:rPr>
        <w:t>枣农办字〔2018〕61号</w:t>
      </w:r>
    </w:p>
    <w:p>
      <w:pPr>
        <w:pStyle w:val="4"/>
        <w:shd w:val="clear" w:color="auto" w:fill="FFFFFF"/>
        <w:spacing w:before="0" w:beforeAutospacing="0" w:after="0" w:afterAutospacing="0" w:line="700" w:lineRule="exact"/>
        <w:jc w:val="center"/>
        <w:rPr>
          <w:rFonts w:ascii="方正小标宋简体" w:eastAsia="方正小标宋简体"/>
          <w:color w:val="333333"/>
          <w:sz w:val="44"/>
          <w:szCs w:val="44"/>
        </w:rPr>
      </w:pPr>
    </w:p>
    <w:p>
      <w:pPr>
        <w:pStyle w:val="4"/>
        <w:shd w:val="clear" w:color="auto" w:fill="FFFFFF"/>
        <w:spacing w:before="0" w:beforeAutospacing="0" w:after="0" w:afterAutospacing="0" w:line="700" w:lineRule="exact"/>
        <w:jc w:val="center"/>
        <w:rPr>
          <w:rFonts w:ascii="方正小标宋简体" w:eastAsia="方正小标宋简体"/>
          <w:color w:val="333333"/>
          <w:sz w:val="44"/>
          <w:szCs w:val="44"/>
        </w:rPr>
      </w:pPr>
      <w:r>
        <w:rPr>
          <w:rFonts w:hint="eastAsia" w:ascii="方正小标宋简体" w:eastAsia="方正小标宋简体"/>
          <w:color w:val="333333"/>
          <w:sz w:val="44"/>
          <w:szCs w:val="44"/>
        </w:rPr>
        <w:t>枣庄市农业局</w:t>
      </w:r>
    </w:p>
    <w:p>
      <w:pPr>
        <w:pStyle w:val="4"/>
        <w:shd w:val="clear" w:color="auto" w:fill="FFFFFF"/>
        <w:spacing w:before="0" w:beforeAutospacing="0" w:after="0" w:afterAutospacing="0" w:line="700" w:lineRule="exact"/>
        <w:jc w:val="center"/>
        <w:rPr>
          <w:rFonts w:ascii="方正小标宋简体" w:eastAsia="方正小标宋简体"/>
          <w:color w:val="333333"/>
          <w:sz w:val="44"/>
          <w:szCs w:val="44"/>
        </w:rPr>
      </w:pPr>
      <w:r>
        <w:rPr>
          <w:rFonts w:hint="eastAsia" w:ascii="方正小标宋简体" w:eastAsia="方正小标宋简体"/>
          <w:color w:val="333333"/>
          <w:sz w:val="44"/>
          <w:szCs w:val="44"/>
        </w:rPr>
        <w:t>关于印发2018年质量兴农万里行活动</w:t>
      </w:r>
    </w:p>
    <w:p>
      <w:pPr>
        <w:pStyle w:val="4"/>
        <w:shd w:val="clear" w:color="auto" w:fill="FFFFFF"/>
        <w:spacing w:before="0" w:beforeAutospacing="0" w:after="0" w:afterAutospacing="0" w:line="700" w:lineRule="exact"/>
        <w:jc w:val="center"/>
        <w:rPr>
          <w:rFonts w:ascii="方正小标宋简体" w:eastAsia="方正小标宋简体"/>
          <w:color w:val="333333"/>
          <w:sz w:val="44"/>
          <w:szCs w:val="44"/>
        </w:rPr>
      </w:pPr>
      <w:r>
        <w:rPr>
          <w:rFonts w:hint="eastAsia" w:ascii="方正小标宋简体" w:eastAsia="方正小标宋简体"/>
          <w:color w:val="333333"/>
          <w:sz w:val="44"/>
          <w:szCs w:val="44"/>
        </w:rPr>
        <w:t>实施方案的通知</w:t>
      </w:r>
    </w:p>
    <w:p>
      <w:pPr>
        <w:pStyle w:val="4"/>
        <w:shd w:val="clear" w:color="auto" w:fill="FFFFFF"/>
        <w:spacing w:before="0" w:beforeAutospacing="0" w:after="0" w:afterAutospacing="0" w:line="600" w:lineRule="exact"/>
        <w:rPr>
          <w:rFonts w:ascii="仿宋_GB2312" w:eastAsia="仿宋_GB2312"/>
          <w:color w:val="333333"/>
          <w:sz w:val="32"/>
          <w:szCs w:val="32"/>
        </w:rPr>
      </w:pPr>
    </w:p>
    <w:p>
      <w:pPr>
        <w:pStyle w:val="4"/>
        <w:shd w:val="clear" w:color="auto" w:fill="FFFFFF"/>
        <w:spacing w:before="0" w:beforeAutospacing="0" w:after="0" w:afterAutospacing="0" w:line="600" w:lineRule="exact"/>
        <w:rPr>
          <w:rFonts w:ascii="仿宋_GB2312" w:hAnsi="微软雅黑" w:eastAsia="仿宋_GB2312"/>
          <w:color w:val="333333"/>
          <w:sz w:val="32"/>
          <w:szCs w:val="32"/>
        </w:rPr>
      </w:pPr>
      <w:r>
        <w:rPr>
          <w:rFonts w:hint="eastAsia" w:ascii="仿宋_GB2312" w:eastAsia="仿宋_GB2312"/>
          <w:color w:val="333333"/>
          <w:sz w:val="32"/>
          <w:szCs w:val="32"/>
        </w:rPr>
        <w:t>各区（市）农业局，局属有关单位、科室：</w:t>
      </w:r>
    </w:p>
    <w:p>
      <w:pPr>
        <w:pStyle w:val="4"/>
        <w:shd w:val="clear" w:color="auto" w:fill="FFFFFF"/>
        <w:spacing w:before="0" w:beforeAutospacing="0" w:after="0" w:afterAutospacing="0" w:line="600" w:lineRule="exact"/>
        <w:ind w:firstLine="630"/>
        <w:rPr>
          <w:rFonts w:ascii="仿宋_GB2312" w:eastAsia="仿宋_GB2312"/>
          <w:color w:val="333333"/>
          <w:sz w:val="32"/>
          <w:szCs w:val="32"/>
        </w:rPr>
      </w:pPr>
      <w:r>
        <w:rPr>
          <w:rFonts w:hint="eastAsia" w:ascii="仿宋_GB2312" w:eastAsia="仿宋_GB2312"/>
          <w:color w:val="333333"/>
          <w:sz w:val="32"/>
          <w:szCs w:val="32"/>
        </w:rPr>
        <w:t>根据农业农村部、省农业厅关于开展2018年质量兴农万里行活动的通知安排部署，市农业局决定组织开展质量兴农万里行活动。现将我市2018年质量兴农万里行活动实施方案印发给你们，请认真组织实施。</w:t>
      </w:r>
    </w:p>
    <w:p>
      <w:pPr>
        <w:pStyle w:val="4"/>
        <w:shd w:val="clear" w:color="auto" w:fill="FFFFFF"/>
        <w:spacing w:before="0" w:beforeAutospacing="0" w:after="0" w:afterAutospacing="0" w:line="600" w:lineRule="exact"/>
        <w:ind w:firstLine="630"/>
        <w:rPr>
          <w:rFonts w:ascii="仿宋_GB2312" w:eastAsia="仿宋_GB2312"/>
          <w:color w:val="333333"/>
          <w:sz w:val="32"/>
          <w:szCs w:val="32"/>
        </w:rPr>
      </w:pPr>
    </w:p>
    <w:p>
      <w:pPr>
        <w:pStyle w:val="4"/>
        <w:shd w:val="clear" w:color="auto" w:fill="FFFFFF"/>
        <w:spacing w:before="0" w:beforeAutospacing="0" w:after="0" w:afterAutospacing="0" w:line="600" w:lineRule="exact"/>
        <w:ind w:firstLine="4000" w:firstLineChars="1250"/>
        <w:rPr>
          <w:rFonts w:ascii="仿宋_GB2312" w:eastAsia="仿宋_GB2312"/>
          <w:color w:val="333333"/>
          <w:sz w:val="32"/>
          <w:szCs w:val="32"/>
        </w:rPr>
      </w:pPr>
    </w:p>
    <w:p>
      <w:pPr>
        <w:pStyle w:val="4"/>
        <w:shd w:val="clear" w:color="auto" w:fill="FFFFFF"/>
        <w:spacing w:before="0" w:beforeAutospacing="0" w:after="0" w:afterAutospacing="0" w:line="600" w:lineRule="exact"/>
        <w:ind w:firstLine="4000" w:firstLineChars="1250"/>
        <w:rPr>
          <w:rFonts w:ascii="仿宋_GB2312" w:eastAsia="仿宋_GB2312"/>
          <w:color w:val="333333"/>
          <w:sz w:val="32"/>
          <w:szCs w:val="32"/>
        </w:rPr>
      </w:pPr>
    </w:p>
    <w:p>
      <w:pPr>
        <w:pStyle w:val="4"/>
        <w:shd w:val="clear" w:color="auto" w:fill="FFFFFF"/>
        <w:spacing w:before="0" w:beforeAutospacing="0" w:after="0" w:afterAutospacing="0" w:line="600" w:lineRule="exact"/>
        <w:ind w:firstLine="4160" w:firstLineChars="1300"/>
        <w:rPr>
          <w:rFonts w:ascii="仿宋_GB2312" w:hAnsi="微软雅黑" w:eastAsia="仿宋_GB2312"/>
          <w:color w:val="333333"/>
          <w:sz w:val="32"/>
          <w:szCs w:val="32"/>
        </w:rPr>
      </w:pPr>
      <w:r>
        <w:rPr>
          <w:rFonts w:hint="eastAsia" w:ascii="仿宋_GB2312" w:eastAsia="仿宋_GB2312"/>
          <w:color w:val="333333"/>
          <w:sz w:val="32"/>
          <w:szCs w:val="32"/>
        </w:rPr>
        <w:t>2018年5月29日</w:t>
      </w:r>
    </w:p>
    <w:p>
      <w:pPr>
        <w:pStyle w:val="4"/>
        <w:shd w:val="clear" w:color="auto" w:fill="FFFFFF"/>
        <w:spacing w:before="0" w:beforeAutospacing="0" w:after="150" w:afterAutospacing="0" w:line="300" w:lineRule="atLeast"/>
        <w:jc w:val="center"/>
        <w:rPr>
          <w:rStyle w:val="6"/>
          <w:rFonts w:ascii="方正小标宋简体" w:eastAsia="方正小标宋简体"/>
          <w:color w:val="333333"/>
          <w:sz w:val="36"/>
          <w:szCs w:val="36"/>
        </w:rPr>
      </w:pPr>
    </w:p>
    <w:p>
      <w:pPr>
        <w:pStyle w:val="4"/>
        <w:shd w:val="clear" w:color="auto" w:fill="FFFFFF"/>
        <w:spacing w:before="0" w:beforeAutospacing="0" w:after="150" w:afterAutospacing="0" w:line="300" w:lineRule="atLeast"/>
        <w:jc w:val="center"/>
        <w:rPr>
          <w:rStyle w:val="6"/>
          <w:rFonts w:hint="eastAsia" w:ascii="方正小标宋简体" w:eastAsia="方正小标宋简体"/>
          <w:color w:val="333333"/>
          <w:sz w:val="44"/>
          <w:szCs w:val="44"/>
        </w:rPr>
      </w:pPr>
    </w:p>
    <w:p>
      <w:pPr>
        <w:pStyle w:val="4"/>
        <w:shd w:val="clear" w:color="auto" w:fill="FFFFFF"/>
        <w:spacing w:before="0" w:beforeAutospacing="0" w:after="150" w:afterAutospacing="0" w:line="300" w:lineRule="atLeast"/>
        <w:jc w:val="center"/>
        <w:rPr>
          <w:rFonts w:ascii="方正小标宋简体" w:hAnsi="微软雅黑" w:eastAsia="方正小标宋简体"/>
          <w:color w:val="333333"/>
          <w:sz w:val="44"/>
          <w:szCs w:val="44"/>
        </w:rPr>
      </w:pPr>
      <w:r>
        <w:rPr>
          <w:rStyle w:val="6"/>
          <w:rFonts w:hint="eastAsia" w:ascii="方正小标宋简体" w:eastAsia="方正小标宋简体"/>
          <w:color w:val="333333"/>
          <w:sz w:val="44"/>
          <w:szCs w:val="44"/>
        </w:rPr>
        <w:t>2018年质量兴农万里行活动实施方案</w:t>
      </w:r>
    </w:p>
    <w:p>
      <w:pPr>
        <w:pStyle w:val="4"/>
        <w:shd w:val="clear" w:color="auto" w:fill="FFFFFF"/>
        <w:spacing w:before="0" w:beforeAutospacing="0" w:after="0" w:afterAutospacing="0" w:line="300" w:lineRule="atLeast"/>
        <w:rPr>
          <w:color w:val="333333"/>
        </w:rPr>
      </w:pPr>
      <w:r>
        <w:rPr>
          <w:rFonts w:hint="eastAsia"/>
          <w:color w:val="333333"/>
        </w:rPr>
        <w:t>　　</w:t>
      </w:r>
    </w:p>
    <w:p>
      <w:pPr>
        <w:pStyle w:val="4"/>
        <w:shd w:val="clear" w:color="auto" w:fill="FFFFFF"/>
        <w:spacing w:before="0" w:beforeAutospacing="0" w:after="0" w:afterAutospacing="0" w:line="300" w:lineRule="atLeast"/>
        <w:ind w:firstLine="640" w:firstLineChars="200"/>
        <w:rPr>
          <w:rFonts w:ascii="仿宋_GB2312" w:hAnsi="微软雅黑" w:eastAsia="仿宋_GB2312"/>
          <w:color w:val="333333"/>
          <w:sz w:val="32"/>
          <w:szCs w:val="32"/>
        </w:rPr>
      </w:pPr>
      <w:r>
        <w:rPr>
          <w:rFonts w:hint="eastAsia" w:ascii="仿宋_GB2312" w:eastAsia="仿宋_GB2312"/>
          <w:color w:val="333333"/>
          <w:sz w:val="32"/>
          <w:szCs w:val="32"/>
        </w:rPr>
        <w:t>为推进乡村振兴战略实施，深化农业供给侧结构性改革，坚定不移走质量兴农之路，引导农业加快向绿色化、优质化、特色化、品牌化发展，全力实施“农业质量年”行动，按照农业农村部和省农业厅总体部署，结合我市农产品质量安全工作实际，制定本方案。</w:t>
      </w:r>
    </w:p>
    <w:p>
      <w:pPr>
        <w:pStyle w:val="4"/>
        <w:shd w:val="clear" w:color="auto" w:fill="FFFFFF"/>
        <w:spacing w:before="0" w:beforeAutospacing="0" w:after="0" w:afterAutospacing="0" w:line="300" w:lineRule="atLeast"/>
        <w:rPr>
          <w:rFonts w:hint="eastAsia" w:ascii="黑体" w:hAnsi="微软雅黑" w:eastAsia="黑体"/>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一、活动时间</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2018年6月至11月。</w:t>
      </w:r>
    </w:p>
    <w:p>
      <w:pPr>
        <w:pStyle w:val="4"/>
        <w:shd w:val="clear" w:color="auto" w:fill="FFFFFF"/>
        <w:spacing w:before="0" w:beforeAutospacing="0" w:after="0" w:afterAutospacing="0" w:line="300" w:lineRule="atLeast"/>
        <w:rPr>
          <w:rFonts w:hint="eastAsia" w:ascii="黑体" w:hAnsi="微软雅黑" w:eastAsia="黑体"/>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二、活动主题</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质量兴农、绿色兴农、品牌强农。</w:t>
      </w:r>
    </w:p>
    <w:p>
      <w:pPr>
        <w:pStyle w:val="4"/>
        <w:shd w:val="clear" w:color="auto" w:fill="FFFFFF"/>
        <w:spacing w:before="0" w:beforeAutospacing="0" w:after="0" w:afterAutospacing="0" w:line="300" w:lineRule="atLeast"/>
        <w:rPr>
          <w:rFonts w:hint="eastAsia" w:ascii="黑体" w:hAnsi="微软雅黑" w:eastAsia="黑体"/>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三、活动目的</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按照高质量发展的要求，以推进农业供给侧结构性改革为主线，以倡导质量兴农、绿色兴农、品牌强农为宗旨，紧紧围绕农业质量年八大行动，重点宣传各地推进质量兴农的鲜活典型，多角度展现农业绿色发展、保障质量安全、提升农产品品牌的工作成效，塑造推介地方安全优质农产品品牌，讲好质量故事，传递消费信心，营造农业生产向提质增效、高质量发展转变的工作氛围。</w:t>
      </w:r>
    </w:p>
    <w:p>
      <w:pPr>
        <w:pStyle w:val="4"/>
        <w:shd w:val="clear" w:color="auto" w:fill="FFFFFF"/>
        <w:spacing w:before="0" w:beforeAutospacing="0" w:after="0" w:afterAutospacing="0" w:line="300" w:lineRule="atLeast"/>
        <w:rPr>
          <w:rFonts w:hint="eastAsia" w:ascii="黑体" w:hAnsi="微软雅黑" w:eastAsia="黑体"/>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四、活动内容</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w:t>
      </w:r>
      <w:r>
        <w:rPr>
          <w:rFonts w:hint="eastAsia" w:ascii="楷体_GB2312" w:eastAsia="楷体_GB2312"/>
          <w:color w:val="333333"/>
          <w:sz w:val="32"/>
          <w:szCs w:val="32"/>
        </w:rPr>
        <w:t>（一）开展质量兴农主题宣传活动。</w:t>
      </w:r>
      <w:r>
        <w:rPr>
          <w:rFonts w:hint="eastAsia" w:ascii="仿宋_GB2312" w:eastAsia="仿宋_GB2312"/>
          <w:color w:val="333333"/>
          <w:sz w:val="32"/>
          <w:szCs w:val="32"/>
        </w:rPr>
        <w:t>围绕生态农业、品牌农业、特色农业、农产品质量安全保障等方面，全方位展示各地推进质量兴农、绿色兴农、品牌强农的工作成果。以看特色、看成效、看监管为主线，开展深度体验活动。（市农业局质监科牵头负责）</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w:t>
      </w:r>
      <w:r>
        <w:rPr>
          <w:rFonts w:hint="eastAsia" w:ascii="楷体_GB2312" w:eastAsia="楷体_GB2312"/>
          <w:color w:val="333333"/>
          <w:sz w:val="32"/>
          <w:szCs w:val="32"/>
        </w:rPr>
        <w:t>（二）开展绿色食品宣传月活动。</w:t>
      </w:r>
      <w:r>
        <w:rPr>
          <w:rFonts w:hint="eastAsia" w:ascii="仿宋_GB2312" w:eastAsia="仿宋_GB2312"/>
          <w:color w:val="333333"/>
          <w:sz w:val="32"/>
          <w:szCs w:val="32"/>
        </w:rPr>
        <w:t>推进“农业质量年”进企业、进社区、进超市等活动。组织参加厦门举办的第十九届中国绿色食品博览会。加大对生产规范、管理严谨、质量合格的优秀绿色食品生产企业的宣传报道，提高我市绿色食品的知名度。（市农产品质量监督检测中心牵头负责）</w:t>
      </w:r>
    </w:p>
    <w:p>
      <w:pPr>
        <w:pStyle w:val="4"/>
        <w:shd w:val="clear" w:color="auto" w:fill="FFFFFF"/>
        <w:spacing w:before="0" w:beforeAutospacing="0" w:after="0" w:afterAutospacing="0" w:line="300" w:lineRule="atLeast"/>
        <w:ind w:firstLine="640" w:firstLineChars="200"/>
        <w:rPr>
          <w:rFonts w:ascii="仿宋_GB2312" w:hAnsi="微软雅黑" w:eastAsia="仿宋_GB2312"/>
          <w:color w:val="333333"/>
          <w:sz w:val="32"/>
          <w:szCs w:val="32"/>
        </w:rPr>
      </w:pPr>
      <w:r>
        <w:rPr>
          <w:rFonts w:hint="eastAsia" w:ascii="楷体_GB2312" w:eastAsia="楷体_GB2312"/>
          <w:color w:val="333333"/>
          <w:sz w:val="32"/>
          <w:szCs w:val="32"/>
        </w:rPr>
        <w:t>（三）开展“放心农资下乡进村宣传周”活动。</w:t>
      </w:r>
      <w:r>
        <w:rPr>
          <w:rFonts w:hint="eastAsia" w:ascii="仿宋_GB2312" w:eastAsia="仿宋_GB2312"/>
          <w:color w:val="333333"/>
          <w:sz w:val="32"/>
          <w:szCs w:val="32"/>
        </w:rPr>
        <w:t>围绕“放心农资进万村千乡 质量兴农保消费安全”主题，开展宣传和现场咨询活动，普及有关涉农法律法规及农资识假辨假常识，指导农民科学合理购买、使用农资，提高农民群众质量意识和维权能力，为农业生产保驾护航。（市农业综合执法支队牵头负责）</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w:t>
      </w:r>
      <w:r>
        <w:rPr>
          <w:rFonts w:hint="eastAsia" w:ascii="楷体_GB2312" w:eastAsia="楷体_GB2312"/>
          <w:color w:val="333333"/>
          <w:sz w:val="32"/>
          <w:szCs w:val="32"/>
        </w:rPr>
        <w:t>（四）开展秸秆综合利用宣传活动。</w:t>
      </w:r>
      <w:r>
        <w:rPr>
          <w:rFonts w:hint="eastAsia" w:ascii="仿宋_GB2312" w:eastAsia="仿宋_GB2312"/>
          <w:color w:val="333333"/>
          <w:sz w:val="32"/>
          <w:szCs w:val="32"/>
        </w:rPr>
        <w:t>结合三夏三秋秸秆禁烧，利用各种媒体，开辟专题专栏，大力宣传秸秆综合利用对促进资源节约、环境保护、农民增收等方面的重要意义，大力营造秸秆综合利用的良好氛围，把促进秸秆综合利用、净化农业生产环境变为广大群众自觉行动。（市农业局生态科牵头负责）</w:t>
      </w:r>
    </w:p>
    <w:p>
      <w:pPr>
        <w:pStyle w:val="4"/>
        <w:shd w:val="clear" w:color="auto" w:fill="FFFFFF"/>
        <w:spacing w:before="0" w:beforeAutospacing="0" w:after="0" w:afterAutospacing="0" w:line="300" w:lineRule="atLeast"/>
        <w:rPr>
          <w:rFonts w:ascii="仿宋_GB2312" w:hAnsi="微软雅黑" w:eastAsia="仿宋_GB2312"/>
          <w:color w:val="333333"/>
          <w:sz w:val="32"/>
          <w:szCs w:val="32"/>
        </w:rPr>
      </w:pPr>
      <w:r>
        <w:rPr>
          <w:rFonts w:hint="eastAsia" w:ascii="仿宋_GB2312" w:eastAsia="仿宋_GB2312"/>
          <w:color w:val="333333"/>
          <w:sz w:val="32"/>
          <w:szCs w:val="32"/>
        </w:rPr>
        <w:t>　</w:t>
      </w:r>
      <w:r>
        <w:rPr>
          <w:rFonts w:hint="eastAsia" w:ascii="楷体_GB2312" w:eastAsia="楷体_GB2312"/>
          <w:color w:val="333333"/>
          <w:sz w:val="32"/>
          <w:szCs w:val="32"/>
        </w:rPr>
        <w:t>　（五）开展“检测实验室开放日”活动。</w:t>
      </w:r>
      <w:r>
        <w:rPr>
          <w:rFonts w:hint="eastAsia" w:ascii="仿宋_GB2312" w:eastAsia="仿宋_GB2312"/>
          <w:color w:val="333333"/>
          <w:sz w:val="32"/>
          <w:szCs w:val="32"/>
        </w:rPr>
        <w:t>通过让消费者近距离观看农产品质量安全的检验检测流程，使来访者掌握更多的农产品质量安全相关知识，养成正确的农产品消费习惯，增强对政府保障食用农产品质量安全的信心，营造齐抓共管的良好氛围。（市农产品质量监督检测中心牵头负责）</w:t>
      </w:r>
    </w:p>
    <w:p>
      <w:pPr>
        <w:pStyle w:val="4"/>
        <w:shd w:val="clear" w:color="auto" w:fill="FFFFFF"/>
        <w:spacing w:before="0" w:beforeAutospacing="0" w:after="0" w:afterAutospacing="0" w:line="300" w:lineRule="atLeast"/>
        <w:rPr>
          <w:rFonts w:hint="eastAsia" w:ascii="黑体" w:hAnsi="微软雅黑" w:eastAsia="黑体"/>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五、有关要求</w:t>
      </w:r>
    </w:p>
    <w:p>
      <w:pPr>
        <w:pStyle w:val="4"/>
        <w:shd w:val="clear" w:color="auto" w:fill="FFFFFF"/>
        <w:spacing w:before="0" w:beforeAutospacing="0" w:after="0" w:afterAutospacing="0" w:line="300" w:lineRule="atLeast"/>
        <w:ind w:firstLine="645"/>
        <w:rPr>
          <w:rFonts w:ascii="仿宋_GB2312" w:eastAsia="仿宋_GB2312"/>
          <w:color w:val="333333"/>
          <w:sz w:val="32"/>
          <w:szCs w:val="32"/>
        </w:rPr>
      </w:pPr>
      <w:r>
        <w:rPr>
          <w:rFonts w:hint="eastAsia" w:ascii="仿宋_GB2312" w:eastAsia="仿宋_GB2312"/>
          <w:color w:val="333333"/>
          <w:sz w:val="32"/>
          <w:szCs w:val="32"/>
        </w:rPr>
        <w:t>各区（市）农业局要把质量兴农万里行活动作为推进农业质量年的重要内容之一，精心策划安排，认真组织实施，确保各项活动取得实效。各区（市）可结合活动主题和要求，自行确定活动时间、内容和形式，于6月5日前将各自质量兴农万里行活动实施方案报市农业局。同时，要及时汇总和收集活动的进展情况，总结活动的成效和经验，于10月12日前将质量兴农万里行活动总结及《2018年质量兴农万里行活动情况统计表》报市农业局质监科。</w:t>
      </w:r>
    </w:p>
    <w:p>
      <w:pPr>
        <w:pStyle w:val="4"/>
        <w:shd w:val="clear" w:color="auto" w:fill="FFFFFF"/>
        <w:spacing w:before="0" w:beforeAutospacing="0" w:after="0" w:afterAutospacing="0" w:line="300" w:lineRule="atLeast"/>
        <w:ind w:firstLine="645"/>
        <w:rPr>
          <w:rFonts w:ascii="仿宋_GB2312" w:eastAsia="仿宋_GB2312"/>
          <w:color w:val="333333"/>
          <w:sz w:val="32"/>
          <w:szCs w:val="32"/>
        </w:rPr>
      </w:pPr>
      <w:r>
        <w:rPr>
          <w:rFonts w:hint="eastAsia" w:ascii="仿宋_GB2312" w:eastAsia="仿宋_GB2312"/>
          <w:color w:val="333333"/>
          <w:sz w:val="32"/>
          <w:szCs w:val="32"/>
        </w:rPr>
        <w:t>联系电话：3314095</w:t>
      </w:r>
    </w:p>
    <w:p>
      <w:pPr>
        <w:pStyle w:val="4"/>
        <w:shd w:val="clear" w:color="auto" w:fill="FFFFFF"/>
        <w:spacing w:before="0" w:beforeAutospacing="0" w:after="0" w:afterAutospacing="0" w:line="300" w:lineRule="atLeast"/>
        <w:ind w:firstLine="645"/>
        <w:rPr>
          <w:rFonts w:ascii="仿宋_GB2312" w:hAnsi="微软雅黑" w:eastAsia="仿宋_GB2312"/>
          <w:color w:val="333333"/>
          <w:sz w:val="32"/>
          <w:szCs w:val="32"/>
        </w:rPr>
      </w:pPr>
      <w:r>
        <w:rPr>
          <w:rFonts w:hint="eastAsia" w:ascii="仿宋_GB2312" w:eastAsia="仿宋_GB2312"/>
          <w:color w:val="333333"/>
          <w:sz w:val="32"/>
          <w:szCs w:val="32"/>
        </w:rPr>
        <w:t>电子邮箱：zzsnyj@126.com</w:t>
      </w:r>
    </w:p>
    <w:p>
      <w:pPr>
        <w:pStyle w:val="4"/>
        <w:shd w:val="clear" w:color="auto" w:fill="FFFFFF"/>
        <w:spacing w:before="0" w:beforeAutospacing="0" w:after="0" w:afterAutospacing="0" w:line="300" w:lineRule="atLeast"/>
        <w:rPr>
          <w:rFonts w:ascii="仿宋_GB2312" w:eastAsia="仿宋_GB2312"/>
          <w:color w:val="333333"/>
          <w:sz w:val="32"/>
          <w:szCs w:val="32"/>
        </w:rPr>
      </w:pPr>
      <w:r>
        <w:rPr>
          <w:rFonts w:hint="eastAsia" w:ascii="仿宋_GB2312" w:eastAsia="仿宋_GB2312"/>
          <w:color w:val="333333"/>
          <w:sz w:val="32"/>
          <w:szCs w:val="32"/>
        </w:rPr>
        <w:t xml:space="preserve">　  </w:t>
      </w:r>
    </w:p>
    <w:p>
      <w:pPr>
        <w:pStyle w:val="4"/>
        <w:shd w:val="clear" w:color="auto" w:fill="FFFFFF"/>
        <w:spacing w:before="0" w:beforeAutospacing="0" w:after="0" w:afterAutospacing="0" w:line="30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附件：2018年质量兴农万里行活动情况统计表</w:t>
      </w:r>
    </w:p>
    <w:p>
      <w:pPr>
        <w:pStyle w:val="4"/>
        <w:shd w:val="clear" w:color="auto" w:fill="FFFFFF"/>
        <w:spacing w:before="0" w:beforeAutospacing="0" w:after="0" w:afterAutospacing="0" w:line="300" w:lineRule="atLeast"/>
        <w:ind w:firstLine="640" w:firstLineChars="200"/>
        <w:rPr>
          <w:rFonts w:ascii="仿宋_GB2312" w:eastAsia="仿宋_GB2312"/>
          <w:color w:val="333333"/>
          <w:sz w:val="32"/>
          <w:szCs w:val="32"/>
        </w:rPr>
      </w:pPr>
    </w:p>
    <w:p>
      <w:pPr>
        <w:pStyle w:val="4"/>
        <w:shd w:val="clear" w:color="auto" w:fill="FFFFFF"/>
        <w:spacing w:before="0" w:beforeAutospacing="0" w:after="0" w:afterAutospacing="0" w:line="300" w:lineRule="atLeast"/>
        <w:ind w:firstLine="640" w:firstLineChars="200"/>
        <w:rPr>
          <w:rFonts w:ascii="仿宋_GB2312" w:eastAsia="仿宋_GB2312"/>
          <w:color w:val="333333"/>
          <w:sz w:val="32"/>
          <w:szCs w:val="32"/>
        </w:rPr>
      </w:pPr>
    </w:p>
    <w:p>
      <w:pPr>
        <w:pStyle w:val="4"/>
        <w:shd w:val="clear" w:color="auto" w:fill="FFFFFF"/>
        <w:spacing w:before="0" w:beforeAutospacing="0" w:after="0" w:afterAutospacing="0" w:line="300" w:lineRule="atLeast"/>
        <w:ind w:firstLine="640" w:firstLineChars="200"/>
        <w:rPr>
          <w:rFonts w:ascii="仿宋_GB2312" w:eastAsia="仿宋_GB2312"/>
          <w:color w:val="333333"/>
          <w:sz w:val="32"/>
          <w:szCs w:val="32"/>
        </w:rPr>
      </w:pPr>
    </w:p>
    <w:p>
      <w:pPr>
        <w:pStyle w:val="4"/>
        <w:shd w:val="clear" w:color="auto" w:fill="FFFFFF"/>
        <w:spacing w:before="0" w:beforeAutospacing="0" w:after="0" w:afterAutospacing="0" w:line="300" w:lineRule="atLeast"/>
        <w:ind w:firstLine="4640" w:firstLineChars="1450"/>
        <w:rPr>
          <w:rFonts w:ascii="仿宋_GB2312" w:eastAsia="仿宋_GB2312"/>
          <w:color w:val="333333"/>
          <w:sz w:val="32"/>
          <w:szCs w:val="32"/>
        </w:rPr>
      </w:pPr>
      <w:r>
        <w:rPr>
          <w:rFonts w:hint="eastAsia" w:ascii="仿宋_GB2312" w:eastAsia="仿宋_GB2312"/>
          <w:color w:val="333333"/>
          <w:sz w:val="32"/>
          <w:szCs w:val="32"/>
        </w:rPr>
        <w:t>2018年5月29日</w:t>
      </w:r>
    </w:p>
    <w:p>
      <w:pPr>
        <w:rPr>
          <w:rFonts w:ascii="仿宋_GB2312" w:eastAsia="仿宋_GB2312"/>
          <w:sz w:val="32"/>
          <w:szCs w:val="32"/>
        </w:rPr>
        <w:sectPr>
          <w:footerReference r:id="rId3" w:type="default"/>
          <w:pgSz w:w="11906" w:h="16838"/>
          <w:pgMar w:top="1440" w:right="1797" w:bottom="1440" w:left="1797" w:header="851" w:footer="992" w:gutter="0"/>
          <w:pgNumType w:fmt="numberInDash"/>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2018年质量兴农万里行活动情况统计表</w:t>
      </w:r>
    </w:p>
    <w:p>
      <w:pPr>
        <w:jc w:val="center"/>
        <w:rPr>
          <w:rFonts w:ascii="黑体" w:hAnsi="黑体" w:eastAsia="黑体" w:cs="黑体"/>
          <w:sz w:val="32"/>
          <w:szCs w:val="32"/>
        </w:rPr>
      </w:pPr>
    </w:p>
    <w:tbl>
      <w:tblPr>
        <w:tblStyle w:val="7"/>
        <w:tblW w:w="143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417"/>
        <w:gridCol w:w="1559"/>
        <w:gridCol w:w="1560"/>
        <w:gridCol w:w="1417"/>
        <w:gridCol w:w="1409"/>
        <w:gridCol w:w="1211"/>
        <w:gridCol w:w="1131"/>
        <w:gridCol w:w="958"/>
        <w:gridCol w:w="946"/>
        <w:gridCol w:w="117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序号</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参与情况</w:t>
            </w:r>
          </w:p>
        </w:tc>
        <w:tc>
          <w:tcPr>
            <w:tcW w:w="51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宣传情况</w:t>
            </w:r>
          </w:p>
        </w:tc>
        <w:tc>
          <w:tcPr>
            <w:tcW w:w="402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成果汇总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区（市）</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专场活动数量</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活动参与人数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发放宣传资料数</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传统媒体宣传数</w:t>
            </w: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新媒体宣传数</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转发浏览总量</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科普作品</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书籍</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宣传片</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r>
              <w:rPr>
                <w:rFonts w:hint="eastAsia" w:ascii="仿宋_GB2312" w:hAnsi="仿宋" w:eastAsia="仿宋_GB2312" w:cs="仿宋"/>
                <w:sz w:val="28"/>
                <w:szCs w:val="28"/>
              </w:rPr>
              <w:t>6</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 w:val="28"/>
                <w:szCs w:val="28"/>
              </w:rPr>
            </w:pPr>
          </w:p>
        </w:tc>
      </w:tr>
    </w:tbl>
    <w:p>
      <w:pPr>
        <w:rPr>
          <w:rFonts w:ascii="仿宋_GB2312" w:hAnsi="仿宋" w:eastAsia="仿宋_GB2312" w:cs="仿宋"/>
          <w:sz w:val="24"/>
          <w:szCs w:val="24"/>
        </w:rPr>
      </w:pPr>
    </w:p>
    <w:p>
      <w:pPr>
        <w:rPr>
          <w:rFonts w:ascii="仿宋_GB2312" w:eastAsia="仿宋_GB2312"/>
          <w:sz w:val="32"/>
          <w:szCs w:val="32"/>
        </w:rPr>
      </w:pPr>
      <w:r>
        <w:rPr>
          <w:rFonts w:hint="eastAsia" w:ascii="仿宋_GB2312" w:hAnsi="仿宋" w:eastAsia="仿宋_GB2312" w:cs="仿宋"/>
          <w:sz w:val="24"/>
          <w:szCs w:val="24"/>
        </w:rPr>
        <w:t>备注：传统媒体包括报纸杂志、广播电视、政府门户网站及主流媒体网站等；新媒体包括微博、微信及新闻客户端。</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90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3F88"/>
    <w:rsid w:val="00010AB9"/>
    <w:rsid w:val="00093CFB"/>
    <w:rsid w:val="000952D1"/>
    <w:rsid w:val="00147AAA"/>
    <w:rsid w:val="001811F1"/>
    <w:rsid w:val="001D2A49"/>
    <w:rsid w:val="00243F88"/>
    <w:rsid w:val="002714E7"/>
    <w:rsid w:val="0033622F"/>
    <w:rsid w:val="00442B7D"/>
    <w:rsid w:val="005930D9"/>
    <w:rsid w:val="00802A6A"/>
    <w:rsid w:val="00882FC1"/>
    <w:rsid w:val="008C38BD"/>
    <w:rsid w:val="009E0E52"/>
    <w:rsid w:val="00C22691"/>
    <w:rsid w:val="00F564AA"/>
    <w:rsid w:val="23C9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5</Pages>
  <Words>261</Words>
  <Characters>1488</Characters>
  <Lines>12</Lines>
  <Paragraphs>3</Paragraphs>
  <TotalTime>0</TotalTime>
  <ScaleCrop>false</ScaleCrop>
  <LinksUpToDate>false</LinksUpToDate>
  <CharactersWithSpaces>1746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2018-05-25T06:23:00Z</dcterms:created>
  <dc:creator>微软中国</dc:creator>
  <cp:lastModifiedBy>May</cp:lastModifiedBy>
  <dcterms:modified xsi:type="dcterms:W3CDTF">2018-05-29T08:02:22Z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