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spacing w:line="560" w:lineRule="exact"/>
        <w:ind w:hanging="1"/>
        <w:jc w:val="center"/>
        <w:rPr>
          <w:rFonts w:hint="eastAsia" w:ascii="仿宋_GB2312" w:eastAsia="仿宋_GB2312"/>
          <w:sz w:val="32"/>
        </w:rPr>
      </w:pPr>
    </w:p>
    <w:p>
      <w:pPr>
        <w:spacing w:line="560" w:lineRule="exact"/>
        <w:ind w:hanging="1"/>
        <w:jc w:val="center"/>
        <w:rPr>
          <w:rFonts w:hint="eastAsia" w:ascii="仿宋_GB2312" w:eastAsia="仿宋_GB2312"/>
          <w:sz w:val="32"/>
        </w:rPr>
      </w:pPr>
    </w:p>
    <w:p>
      <w:pPr>
        <w:spacing w:line="560" w:lineRule="exact"/>
        <w:ind w:hanging="1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枣农法字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1 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880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市农业农村局政务服务全领域无差别“一窗受理”工作方案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8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为进一步深化“一窗受理·一次办好”改革，提高政务服务质量和效能，提升企业群众的改革满意度和获得感，根据枣庄市行政审批服务局《关于印发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&lt;全面推行政务服务全领域无差别‘一窗受理’改革的工作方案&gt;的通知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</w:rPr>
        <w:t>枣</w:t>
      </w:r>
      <w:r>
        <w:rPr>
          <w:rFonts w:hint="eastAsia" w:ascii="仿宋_GB2312" w:eastAsia="仿宋_GB2312"/>
          <w:sz w:val="32"/>
          <w:lang w:eastAsia="zh-CN"/>
        </w:rPr>
        <w:t>行审</w:t>
      </w:r>
      <w:r>
        <w:rPr>
          <w:rFonts w:hint="eastAsia" w:ascii="仿宋_GB2312" w:eastAsia="仿宋_GB2312"/>
          <w:sz w:val="32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号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）要求，制定本工作方案。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20" w:lineRule="exact"/>
        <w:ind w:left="800" w:lef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20" w:lineRule="exact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 xml:space="preserve">    坚持“换位思考、主动服务、有求必应、无需不扰、结果评价”的服务理念，围绕解决涉农领域群众反映强烈的办事难、办事慢、办事繁等问题，整合优化系统内部涉及政务服务工作的资源、力量，全力服务于大厅“前台一窗受理、后台分类审批、统一窗口出件”的统一服务模式，不断提升政务服务能力和水平，进一步优化营商环境，切实增强企业群众改革的满意度和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 二、重点工作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 xml:space="preserve"> (一)梳理细化事项。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围绕企业和群众实际办事需求，以最小颗粒度为标准对进驻大厅的服务事项进一步梳理细化。在确定“办事情形”的基础上，进一步明确受理条件、申报材料、示范文本和审查要点等，为办事企业和群众、窗口工作人员、后台审批人员提供精准具体的办事指南和工作手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 xml:space="preserve"> (二)不断完善服务功能。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配合服务大厅统一要求，在已建立的帮办代办、吐槽找茬、窗口无否决权、预约上门服务等机制的基础上，升级窗口功能，建立政务服务“好差评”、延时服务等制度。具备条件时配合实行自助“一窗”审批，提供24小时“不打烊”的政务服务，进一步优化提升政务服务大厅相关服务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 xml:space="preserve"> 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(四)强化信息支撑。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充分依托我市政务信息系统整合共享工作成果，加快推进本单位窗口“一窗受理”平台与其他相关业务办理系统的数据对接，实现申报材料一次录入、自动分发、并行办理。加快电子证照和加盖电子印章的电子材料在业务受理、审批环节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(五)提高窗口人员素质。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按照政治素质高、业务能力强、敬业精神好的原则进行窗口人员配置，根据全领域无差别“一窗受理”的改革要求，有针对性的开展工作人员的培训工作，建立长效培训机制。配合服务大厅加强窗口人员管理与考核，不断提升政务服务水平和质量，为全领域无差别“一窗受理”工作提供人才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 三、进度安排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 xml:space="preserve"> (一)工作启动(2020年3月)。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根据市农业农村局自身实际情况制定全领域无差别“一窗受理”实施方案，于3月20日前报市审批服务局备案。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 xml:space="preserve"> (二)全面落实(2020年3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-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5月)。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依据工作要求，全面推进全领域无差别“一窗受理”改革，配齐配强人员，优化大厅布局，加快系统对接，扎实做好事项梳理、手册编制、人员培训等各项工作。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 xml:space="preserve"> 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(三)迎接验收(2020年6月)。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6月底前形成本单位工作情况报告报市审批服务局，迎接市审批服务局对全领域无差别“一窗受理”改革工作进行的评估和验收。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 xml:space="preserve"> 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(一)加强组织领导。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进一步加强组织领导，主要领导亲自过问，分管领导靠上抓落实，加快改革进程，及时掌握工作进展并研究解决遇到的突出问题，争取必要的经费和政策等支持。全面配合市审批服务局推进</w:t>
      </w:r>
      <w:bookmarkStart w:id="0" w:name="_GoBack"/>
      <w:bookmarkEnd w:id="0"/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改革工作，接受政策业务指导和信息数据共享等方面的支持。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 xml:space="preserve"> (二)加强探索创新。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高度重视和充分认识此项工作的重要意义，在提升服务功能、整合窗口布局、梳理服务事项、优化业务流程、强化人员培训、应用信息化手段等方面积极探索创新，形成特色经验做法。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 xml:space="preserve"> (三)强化督查指导。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 xml:space="preserve">建立相应的督查反馈工作机制，加强对此项工作的指导和督促，定期调度有关情况，注重发现、总结好的经验做法，研究解决影响工作的重难点问题。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5120" w:firstLineChars="1600"/>
        <w:textAlignment w:val="auto"/>
        <w:outlineLvl w:val="9"/>
        <w:rPr>
          <w:rFonts w:hint="eastAsia" w:ascii="仿宋_GB2312" w:hAnsi="Calibri" w:eastAsia="仿宋_GB2312" w:cs="Calibri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2020年3月18日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029C06"/>
    <w:multiLevelType w:val="singleLevel"/>
    <w:tmpl w:val="BB029C06"/>
    <w:lvl w:ilvl="0" w:tentative="0">
      <w:start w:val="1"/>
      <w:numFmt w:val="chineseCounting"/>
      <w:suff w:val="nothing"/>
      <w:lvlText w:val="%1、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033F8"/>
    <w:rsid w:val="005271F3"/>
    <w:rsid w:val="00835079"/>
    <w:rsid w:val="00CE273F"/>
    <w:rsid w:val="011D368C"/>
    <w:rsid w:val="038645C6"/>
    <w:rsid w:val="0EA66029"/>
    <w:rsid w:val="11C23A71"/>
    <w:rsid w:val="121F4A6C"/>
    <w:rsid w:val="1A002C97"/>
    <w:rsid w:val="1A8746AA"/>
    <w:rsid w:val="1C940662"/>
    <w:rsid w:val="223B3AE7"/>
    <w:rsid w:val="244127BA"/>
    <w:rsid w:val="248D4821"/>
    <w:rsid w:val="26150392"/>
    <w:rsid w:val="28CB6B02"/>
    <w:rsid w:val="2A97699F"/>
    <w:rsid w:val="319C45B5"/>
    <w:rsid w:val="3227170E"/>
    <w:rsid w:val="36A9584E"/>
    <w:rsid w:val="36CB6944"/>
    <w:rsid w:val="3735444C"/>
    <w:rsid w:val="39AE0469"/>
    <w:rsid w:val="3C197D4A"/>
    <w:rsid w:val="3D916C27"/>
    <w:rsid w:val="3FB01DA3"/>
    <w:rsid w:val="436367DE"/>
    <w:rsid w:val="469A04D6"/>
    <w:rsid w:val="49666A5D"/>
    <w:rsid w:val="49AC7F37"/>
    <w:rsid w:val="4A200290"/>
    <w:rsid w:val="4F764AB5"/>
    <w:rsid w:val="509C76AA"/>
    <w:rsid w:val="51605499"/>
    <w:rsid w:val="51D046C2"/>
    <w:rsid w:val="523068FE"/>
    <w:rsid w:val="54097855"/>
    <w:rsid w:val="578B422B"/>
    <w:rsid w:val="5AF51432"/>
    <w:rsid w:val="5DF033F8"/>
    <w:rsid w:val="5F40142B"/>
    <w:rsid w:val="64102C89"/>
    <w:rsid w:val="65B00E86"/>
    <w:rsid w:val="6A2100A4"/>
    <w:rsid w:val="6A626107"/>
    <w:rsid w:val="6AD00134"/>
    <w:rsid w:val="6B72228C"/>
    <w:rsid w:val="6DD57271"/>
    <w:rsid w:val="70C27049"/>
    <w:rsid w:val="75745B53"/>
    <w:rsid w:val="79D2610C"/>
    <w:rsid w:val="7C2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2020-03-18T01:04:00Z</dcterms:created>
  <dc:creator>Administrator</dc:creator>
  <cp:lastModifiedBy>Administrator</cp:lastModifiedBy>
  <cp:lastPrinted>2020-03-19T01:28:31Z</cp:lastPrinted>
  <dcterms:modified xsi:type="dcterms:W3CDTF">2020-03-19T01:32:00Z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